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4A" w:rsidRDefault="00410D4A"/>
    <w:p w:rsidR="00231FDE" w:rsidRPr="000E1E8F" w:rsidRDefault="00231FDE">
      <w:r w:rsidRPr="000E1E8F">
        <w:t>Readme File</w:t>
      </w:r>
    </w:p>
    <w:p w:rsidR="00231FDE" w:rsidRPr="000E1E8F" w:rsidRDefault="00231FDE" w:rsidP="00231FDE">
      <w:pPr>
        <w:pStyle w:val="Heading1"/>
        <w:rPr>
          <w:rFonts w:asciiTheme="minorHAnsi" w:hAnsiTheme="minorHAnsi"/>
          <w:sz w:val="22"/>
          <w:szCs w:val="22"/>
        </w:rPr>
      </w:pPr>
      <w:r w:rsidRPr="000E1E8F">
        <w:rPr>
          <w:rFonts w:asciiTheme="minorHAnsi" w:hAnsiTheme="minorHAnsi"/>
          <w:sz w:val="22"/>
          <w:szCs w:val="22"/>
        </w:rPr>
        <w:t>Sherman Island CA USA</w:t>
      </w:r>
    </w:p>
    <w:p w:rsidR="00231FDE" w:rsidRPr="000E1E8F" w:rsidRDefault="00231FDE" w:rsidP="00231FDE">
      <w:pPr>
        <w:numPr>
          <w:ilvl w:val="0"/>
          <w:numId w:val="1"/>
        </w:numPr>
        <w:spacing w:before="100" w:beforeAutospacing="1" w:line="432" w:lineRule="atLeast"/>
        <w:rPr>
          <w:color w:val="000000"/>
        </w:rPr>
      </w:pPr>
      <w:r w:rsidRPr="000E1E8F">
        <w:rPr>
          <w:b/>
          <w:bCs/>
          <w:color w:val="000000"/>
        </w:rPr>
        <w:t>Latitude, decimal degrees:</w:t>
      </w:r>
      <w:r w:rsidRPr="000E1E8F">
        <w:rPr>
          <w:color w:val="000000"/>
        </w:rPr>
        <w:t xml:space="preserve"> 38.0373000</w:t>
      </w:r>
    </w:p>
    <w:p w:rsidR="00231FDE" w:rsidRPr="000E1E8F" w:rsidRDefault="00231FDE" w:rsidP="00231FDE">
      <w:pPr>
        <w:numPr>
          <w:ilvl w:val="0"/>
          <w:numId w:val="1"/>
        </w:numPr>
        <w:spacing w:before="100" w:beforeAutospacing="1" w:line="432" w:lineRule="atLeast"/>
        <w:rPr>
          <w:color w:val="000000"/>
        </w:rPr>
      </w:pPr>
      <w:r w:rsidRPr="000E1E8F">
        <w:rPr>
          <w:b/>
          <w:bCs/>
          <w:color w:val="000000"/>
        </w:rPr>
        <w:t>Longitude, decimal degrees:</w:t>
      </w:r>
      <w:r w:rsidRPr="000E1E8F">
        <w:rPr>
          <w:color w:val="000000"/>
        </w:rPr>
        <w:t xml:space="preserve"> -121.753650</w:t>
      </w:r>
    </w:p>
    <w:p w:rsidR="00231FDE" w:rsidRPr="000E1E8F" w:rsidRDefault="00231FDE" w:rsidP="00231FDE">
      <w:pPr>
        <w:numPr>
          <w:ilvl w:val="0"/>
          <w:numId w:val="1"/>
        </w:numPr>
        <w:spacing w:before="100" w:beforeAutospacing="1" w:line="432" w:lineRule="atLeast"/>
        <w:rPr>
          <w:color w:val="000000"/>
        </w:rPr>
      </w:pPr>
      <w:r w:rsidRPr="000E1E8F">
        <w:rPr>
          <w:b/>
          <w:bCs/>
          <w:color w:val="000000"/>
        </w:rPr>
        <w:t>Active Measurement Duration:</w:t>
      </w:r>
      <w:r w:rsidRPr="000E1E8F">
        <w:rPr>
          <w:color w:val="000000"/>
        </w:rPr>
        <w:t xml:space="preserve"> 200</w:t>
      </w:r>
      <w:r w:rsidR="00146E2B" w:rsidRPr="000E1E8F">
        <w:rPr>
          <w:color w:val="000000"/>
        </w:rPr>
        <w:t>7</w:t>
      </w:r>
      <w:r w:rsidRPr="000E1E8F">
        <w:rPr>
          <w:color w:val="000000"/>
        </w:rPr>
        <w:t xml:space="preserve"> -</w:t>
      </w:r>
    </w:p>
    <w:p w:rsidR="00231FDE" w:rsidRPr="000E1E8F" w:rsidRDefault="00231FDE" w:rsidP="00231FDE">
      <w:pPr>
        <w:numPr>
          <w:ilvl w:val="0"/>
          <w:numId w:val="1"/>
        </w:numPr>
        <w:spacing w:before="100" w:beforeAutospacing="1" w:line="432" w:lineRule="atLeast"/>
        <w:rPr>
          <w:color w:val="000000"/>
        </w:rPr>
      </w:pPr>
      <w:r w:rsidRPr="000E1E8F">
        <w:rPr>
          <w:b/>
          <w:bCs/>
          <w:color w:val="000000"/>
        </w:rPr>
        <w:t>Website(s):</w:t>
      </w:r>
      <w:r w:rsidRPr="000E1E8F">
        <w:rPr>
          <w:color w:val="000000"/>
        </w:rPr>
        <w:t xml:space="preserve"> </w:t>
      </w:r>
      <w:r w:rsidR="00FE7D2C" w:rsidRPr="000E1E8F">
        <w:rPr>
          <w:color w:val="000000"/>
        </w:rPr>
        <w:t xml:space="preserve"> http://nature.berkeley.edu/~bmetdata/bmetdata/test/index.php</w:t>
      </w:r>
    </w:p>
    <w:p w:rsidR="00231FDE" w:rsidRPr="000E1E8F" w:rsidRDefault="00231FDE" w:rsidP="00231FDE">
      <w:pPr>
        <w:numPr>
          <w:ilvl w:val="0"/>
          <w:numId w:val="1"/>
        </w:numPr>
        <w:spacing w:before="100" w:beforeAutospacing="1" w:line="432" w:lineRule="atLeast"/>
        <w:rPr>
          <w:color w:val="000000"/>
        </w:rPr>
      </w:pPr>
      <w:r w:rsidRPr="000E1E8F">
        <w:rPr>
          <w:b/>
          <w:bCs/>
          <w:color w:val="000000"/>
        </w:rPr>
        <w:t>Data access (Project/PI):</w:t>
      </w:r>
      <w:r w:rsidRPr="000E1E8F">
        <w:rPr>
          <w:color w:val="000000"/>
        </w:rPr>
        <w:t xml:space="preserve"> </w:t>
      </w:r>
    </w:p>
    <w:p w:rsidR="00231FDE" w:rsidRPr="000E1E8F" w:rsidRDefault="00231FDE" w:rsidP="00231FDE">
      <w:pPr>
        <w:numPr>
          <w:ilvl w:val="0"/>
          <w:numId w:val="1"/>
        </w:numPr>
        <w:spacing w:before="100" w:beforeAutospacing="1" w:line="432" w:lineRule="atLeast"/>
        <w:rPr>
          <w:color w:val="000000"/>
        </w:rPr>
      </w:pPr>
      <w:r w:rsidRPr="000E1E8F">
        <w:rPr>
          <w:b/>
          <w:bCs/>
          <w:color w:val="000000"/>
        </w:rPr>
        <w:t>Data access (Network):</w:t>
      </w:r>
      <w:r w:rsidRPr="000E1E8F">
        <w:rPr>
          <w:color w:val="000000"/>
        </w:rPr>
        <w:t xml:space="preserve"> </w:t>
      </w:r>
      <w:hyperlink r:id="rId6" w:history="1">
        <w:r w:rsidRPr="000E1E8F">
          <w:rPr>
            <w:rStyle w:val="Hyperlink"/>
          </w:rPr>
          <w:t>http://nature.berkeley.edu/~bmetdata/public/index.php</w:t>
        </w:r>
      </w:hyperlink>
    </w:p>
    <w:p w:rsidR="00231FDE" w:rsidRPr="000E1E8F" w:rsidRDefault="00231FDE" w:rsidP="00231FDE">
      <w:pPr>
        <w:numPr>
          <w:ilvl w:val="0"/>
          <w:numId w:val="1"/>
        </w:numPr>
        <w:spacing w:before="100" w:beforeAutospacing="1" w:line="432" w:lineRule="atLeast"/>
        <w:rPr>
          <w:color w:val="000000"/>
        </w:rPr>
      </w:pPr>
      <w:r w:rsidRPr="000E1E8F">
        <w:rPr>
          <w:b/>
          <w:bCs/>
          <w:color w:val="000000"/>
        </w:rPr>
        <w:t>MODIS ASCII Data:</w:t>
      </w:r>
      <w:r w:rsidRPr="000E1E8F">
        <w:rPr>
          <w:color w:val="000000"/>
        </w:rPr>
        <w:t xml:space="preserve"> </w:t>
      </w:r>
      <w:hyperlink r:id="rId7" w:history="1">
        <w:r w:rsidRPr="000E1E8F">
          <w:rPr>
            <w:rStyle w:val="Hyperlink"/>
          </w:rPr>
          <w:t>Collection 5 Data Link</w:t>
        </w:r>
      </w:hyperlink>
    </w:p>
    <w:p w:rsidR="00231FDE" w:rsidRPr="000E1E8F" w:rsidRDefault="00231FDE" w:rsidP="00231FDE">
      <w:pPr>
        <w:numPr>
          <w:ilvl w:val="0"/>
          <w:numId w:val="1"/>
        </w:numPr>
        <w:spacing w:before="100" w:beforeAutospacing="1" w:after="240" w:afterAutospacing="0" w:line="432" w:lineRule="atLeast"/>
        <w:rPr>
          <w:color w:val="000000"/>
        </w:rPr>
      </w:pPr>
      <w:r w:rsidRPr="000E1E8F">
        <w:rPr>
          <w:b/>
          <w:bCs/>
          <w:color w:val="000000"/>
        </w:rPr>
        <w:t>Other images:</w:t>
      </w:r>
      <w:r w:rsidRPr="000E1E8F">
        <w:rPr>
          <w:color w:val="000000"/>
        </w:rPr>
        <w:br/>
      </w:r>
      <w:r w:rsidRPr="000E1E8F">
        <w:rPr>
          <w:color w:val="000000"/>
        </w:rPr>
        <w:br/>
      </w:r>
    </w:p>
    <w:p w:rsidR="00231FDE" w:rsidRPr="000E1E8F" w:rsidRDefault="00231FDE" w:rsidP="00231FDE">
      <w:pPr>
        <w:pStyle w:val="Heading2"/>
        <w:rPr>
          <w:rFonts w:asciiTheme="minorHAnsi" w:hAnsiTheme="minorHAnsi"/>
          <w:sz w:val="22"/>
          <w:szCs w:val="22"/>
        </w:rPr>
      </w:pPr>
      <w:r w:rsidRPr="000E1E8F">
        <w:rPr>
          <w:rFonts w:asciiTheme="minorHAnsi" w:hAnsiTheme="minorHAnsi"/>
          <w:sz w:val="22"/>
          <w:szCs w:val="22"/>
        </w:rPr>
        <w:t>Primary Investigator(s)</w:t>
      </w:r>
    </w:p>
    <w:p w:rsidR="00231FDE" w:rsidRPr="000E1E8F" w:rsidRDefault="00231FDE" w:rsidP="00231FDE">
      <w:pPr>
        <w:numPr>
          <w:ilvl w:val="0"/>
          <w:numId w:val="2"/>
        </w:numPr>
        <w:spacing w:before="100" w:beforeAutospacing="1"/>
        <w:rPr>
          <w:color w:val="000000"/>
        </w:rPr>
      </w:pPr>
      <w:r w:rsidRPr="000E1E8F">
        <w:rPr>
          <w:b/>
          <w:bCs/>
          <w:color w:val="000000"/>
        </w:rPr>
        <w:t>Dennis D. Baldocchi</w:t>
      </w:r>
      <w:r w:rsidRPr="000E1E8F">
        <w:rPr>
          <w:color w:val="000000"/>
        </w:rPr>
        <w:br/>
      </w:r>
      <w:r w:rsidRPr="000E1E8F">
        <w:rPr>
          <w:color w:val="000000"/>
        </w:rPr>
        <w:br/>
        <w:t>University of California, Berkeley</w:t>
      </w:r>
      <w:r w:rsidRPr="000E1E8F">
        <w:rPr>
          <w:color w:val="000000"/>
        </w:rPr>
        <w:br/>
        <w:t>Dept of Environmental Science, Policy and Management</w:t>
      </w:r>
      <w:r w:rsidRPr="000E1E8F">
        <w:rPr>
          <w:color w:val="000000"/>
        </w:rPr>
        <w:br/>
        <w:t xml:space="preserve">345 </w:t>
      </w:r>
      <w:proofErr w:type="spellStart"/>
      <w:r w:rsidRPr="000E1E8F">
        <w:rPr>
          <w:color w:val="000000"/>
        </w:rPr>
        <w:t>Hilgard</w:t>
      </w:r>
      <w:proofErr w:type="spellEnd"/>
      <w:r w:rsidRPr="000E1E8F">
        <w:rPr>
          <w:color w:val="000000"/>
        </w:rPr>
        <w:t xml:space="preserve"> Hall</w:t>
      </w:r>
      <w:r w:rsidRPr="000E1E8F">
        <w:rPr>
          <w:color w:val="000000"/>
        </w:rPr>
        <w:br/>
        <w:t>Berkeley, CA 94720</w:t>
      </w:r>
      <w:r w:rsidRPr="000E1E8F">
        <w:rPr>
          <w:color w:val="000000"/>
        </w:rPr>
        <w:br/>
      </w:r>
      <w:r w:rsidRPr="000E1E8F">
        <w:rPr>
          <w:b/>
          <w:bCs/>
          <w:color w:val="000000"/>
        </w:rPr>
        <w:t>Email:</w:t>
      </w:r>
      <w:r w:rsidRPr="000E1E8F">
        <w:rPr>
          <w:color w:val="000000"/>
        </w:rPr>
        <w:t xml:space="preserve"> </w:t>
      </w:r>
      <w:hyperlink r:id="rId8" w:history="1">
        <w:r w:rsidRPr="000E1E8F">
          <w:rPr>
            <w:rStyle w:val="Hyperlink"/>
          </w:rPr>
          <w:t>baldocchi@berkeley.edu</w:t>
        </w:r>
      </w:hyperlink>
      <w:r w:rsidRPr="000E1E8F">
        <w:rPr>
          <w:color w:val="000000"/>
        </w:rPr>
        <w:br/>
      </w:r>
      <w:r w:rsidRPr="000E1E8F">
        <w:rPr>
          <w:b/>
          <w:bCs/>
          <w:color w:val="000000"/>
        </w:rPr>
        <w:t>Phone:</w:t>
      </w:r>
      <w:r w:rsidRPr="000E1E8F">
        <w:rPr>
          <w:color w:val="000000"/>
        </w:rPr>
        <w:t xml:space="preserve"> 510-642-2874</w:t>
      </w:r>
      <w:r w:rsidRPr="000E1E8F">
        <w:rPr>
          <w:color w:val="000000"/>
        </w:rPr>
        <w:br/>
      </w:r>
      <w:r w:rsidRPr="000E1E8F">
        <w:rPr>
          <w:b/>
          <w:bCs/>
          <w:color w:val="000000"/>
        </w:rPr>
        <w:t>Fax:</w:t>
      </w:r>
      <w:r w:rsidRPr="000E1E8F">
        <w:rPr>
          <w:color w:val="000000"/>
        </w:rPr>
        <w:t xml:space="preserve"> 510-643-5098</w:t>
      </w:r>
    </w:p>
    <w:p w:rsidR="00231FDE" w:rsidRPr="000E1E8F" w:rsidRDefault="00231FDE" w:rsidP="00231FDE">
      <w:pPr>
        <w:spacing w:after="0" w:afterAutospacing="0"/>
        <w:ind w:left="720" w:firstLine="0"/>
        <w:rPr>
          <w:color w:val="000000"/>
        </w:rPr>
      </w:pPr>
    </w:p>
    <w:p w:rsidR="00FE7D2C" w:rsidRPr="000E1E8F" w:rsidRDefault="00FE7D2C" w:rsidP="00231FDE">
      <w:pPr>
        <w:spacing w:after="0" w:afterAutospacing="0"/>
        <w:rPr>
          <w:color w:val="000000"/>
        </w:rPr>
      </w:pPr>
      <w:r w:rsidRPr="000E1E8F">
        <w:rPr>
          <w:color w:val="000000"/>
        </w:rPr>
        <w:t>Postdoctoral Fellow</w:t>
      </w:r>
    </w:p>
    <w:p w:rsidR="00FE7D2C" w:rsidRPr="000E1E8F" w:rsidRDefault="00FE7D2C" w:rsidP="00231FDE">
      <w:pPr>
        <w:spacing w:after="0" w:afterAutospacing="0"/>
        <w:rPr>
          <w:color w:val="000000"/>
        </w:rPr>
      </w:pPr>
    </w:p>
    <w:p w:rsidR="00FE7D2C" w:rsidRPr="000E1E8F" w:rsidRDefault="00FE7D2C" w:rsidP="00231FDE">
      <w:pPr>
        <w:spacing w:after="0" w:afterAutospacing="0"/>
        <w:rPr>
          <w:color w:val="000000"/>
        </w:rPr>
      </w:pPr>
      <w:r w:rsidRPr="000E1E8F">
        <w:rPr>
          <w:color w:val="000000"/>
        </w:rPr>
        <w:t>Matteo Detto (2007-2010)</w:t>
      </w:r>
    </w:p>
    <w:p w:rsidR="00FE7D2C" w:rsidRPr="000E1E8F" w:rsidRDefault="00FE7D2C" w:rsidP="00231FDE">
      <w:pPr>
        <w:spacing w:after="0" w:afterAutospacing="0"/>
        <w:rPr>
          <w:color w:val="000000"/>
        </w:rPr>
      </w:pPr>
      <w:r w:rsidRPr="000E1E8F">
        <w:rPr>
          <w:color w:val="000000"/>
        </w:rPr>
        <w:t>Oliver Sonnentag (2008-2010)</w:t>
      </w:r>
    </w:p>
    <w:p w:rsidR="00FE7D2C" w:rsidRPr="000E1E8F" w:rsidRDefault="00FE7D2C" w:rsidP="00231FDE">
      <w:pPr>
        <w:spacing w:after="0" w:afterAutospacing="0"/>
        <w:rPr>
          <w:color w:val="000000"/>
        </w:rPr>
      </w:pPr>
    </w:p>
    <w:p w:rsidR="00FE7D2C" w:rsidRPr="000E1E8F" w:rsidRDefault="00FE7D2C" w:rsidP="00231FDE">
      <w:pPr>
        <w:spacing w:after="0" w:afterAutospacing="0"/>
        <w:rPr>
          <w:color w:val="000000"/>
        </w:rPr>
      </w:pPr>
      <w:r w:rsidRPr="000E1E8F">
        <w:rPr>
          <w:color w:val="000000"/>
        </w:rPr>
        <w:t>Graduate Student</w:t>
      </w:r>
    </w:p>
    <w:p w:rsidR="00FE7D2C" w:rsidRPr="000E1E8F" w:rsidRDefault="00FE7D2C" w:rsidP="00231FDE">
      <w:pPr>
        <w:spacing w:after="0" w:afterAutospacing="0"/>
        <w:rPr>
          <w:color w:val="000000"/>
        </w:rPr>
      </w:pPr>
    </w:p>
    <w:p w:rsidR="00FE7D2C" w:rsidRPr="000E1E8F" w:rsidRDefault="00FE7D2C" w:rsidP="00231FDE">
      <w:pPr>
        <w:spacing w:after="0" w:afterAutospacing="0"/>
        <w:rPr>
          <w:color w:val="000000"/>
        </w:rPr>
      </w:pPr>
      <w:r w:rsidRPr="000E1E8F">
        <w:rPr>
          <w:color w:val="000000"/>
        </w:rPr>
        <w:t>Ben Runkle (2007-2009)</w:t>
      </w:r>
    </w:p>
    <w:p w:rsidR="00146E2B" w:rsidRPr="000E1E8F" w:rsidRDefault="00146E2B" w:rsidP="00231FDE">
      <w:pPr>
        <w:spacing w:after="0" w:afterAutospacing="0"/>
        <w:rPr>
          <w:color w:val="000000"/>
        </w:rPr>
      </w:pPr>
      <w:r w:rsidRPr="000E1E8F">
        <w:rPr>
          <w:color w:val="000000"/>
        </w:rPr>
        <w:t>Jaclyn Hatala (2009-present)</w:t>
      </w:r>
    </w:p>
    <w:p w:rsidR="00FE7D2C" w:rsidRPr="000E1E8F" w:rsidRDefault="00FE7D2C" w:rsidP="00231FDE">
      <w:pPr>
        <w:spacing w:after="0" w:afterAutospacing="0"/>
        <w:rPr>
          <w:color w:val="000000"/>
        </w:rPr>
      </w:pPr>
    </w:p>
    <w:p w:rsidR="00FE7D2C" w:rsidRPr="000E1E8F" w:rsidRDefault="00FE7D2C" w:rsidP="00231FDE">
      <w:pPr>
        <w:spacing w:after="0" w:afterAutospacing="0"/>
        <w:rPr>
          <w:color w:val="000000"/>
        </w:rPr>
      </w:pPr>
      <w:r w:rsidRPr="000E1E8F">
        <w:rPr>
          <w:color w:val="000000"/>
        </w:rPr>
        <w:t>Technicians</w:t>
      </w:r>
    </w:p>
    <w:p w:rsidR="00FE7D2C" w:rsidRPr="000E1E8F" w:rsidRDefault="00FE7D2C" w:rsidP="00231FDE">
      <w:pPr>
        <w:spacing w:after="0" w:afterAutospacing="0"/>
        <w:rPr>
          <w:color w:val="000000"/>
        </w:rPr>
      </w:pPr>
    </w:p>
    <w:p w:rsidR="00FE7D2C" w:rsidRPr="000E1E8F" w:rsidRDefault="00FE7D2C" w:rsidP="00231FDE">
      <w:pPr>
        <w:spacing w:after="0" w:afterAutospacing="0"/>
        <w:rPr>
          <w:color w:val="000000"/>
        </w:rPr>
      </w:pPr>
      <w:r w:rsidRPr="000E1E8F">
        <w:rPr>
          <w:color w:val="000000"/>
        </w:rPr>
        <w:t>Ted Hehn (2007-2008)</w:t>
      </w:r>
    </w:p>
    <w:p w:rsidR="00231FDE" w:rsidRPr="000E1E8F" w:rsidRDefault="00FE7D2C" w:rsidP="00231FDE">
      <w:pPr>
        <w:spacing w:after="0" w:afterAutospacing="0"/>
        <w:rPr>
          <w:color w:val="000000"/>
        </w:rPr>
      </w:pPr>
      <w:r w:rsidRPr="000E1E8F">
        <w:rPr>
          <w:color w:val="000000"/>
        </w:rPr>
        <w:t>Joe Verfaillie (2008-present)</w:t>
      </w:r>
      <w:r w:rsidR="00231FDE" w:rsidRPr="000E1E8F">
        <w:rPr>
          <w:color w:val="000000"/>
        </w:rPr>
        <w:br/>
      </w:r>
    </w:p>
    <w:p w:rsidR="00231FDE" w:rsidRPr="000E1E8F" w:rsidRDefault="00231FDE" w:rsidP="00231FDE">
      <w:pPr>
        <w:pStyle w:val="Heading2"/>
        <w:rPr>
          <w:rFonts w:asciiTheme="minorHAnsi" w:hAnsiTheme="minorHAnsi"/>
          <w:sz w:val="22"/>
          <w:szCs w:val="22"/>
        </w:rPr>
      </w:pPr>
      <w:r w:rsidRPr="000E1E8F">
        <w:rPr>
          <w:rFonts w:asciiTheme="minorHAnsi" w:hAnsiTheme="minorHAnsi"/>
          <w:sz w:val="22"/>
          <w:szCs w:val="22"/>
        </w:rPr>
        <w:t>Publications</w:t>
      </w:r>
    </w:p>
    <w:p w:rsidR="00FE7D2C" w:rsidRPr="000E1E8F" w:rsidRDefault="00FE7D2C" w:rsidP="00FE7D2C">
      <w:pPr>
        <w:autoSpaceDE w:val="0"/>
        <w:autoSpaceDN w:val="0"/>
        <w:adjustRightInd w:val="0"/>
        <w:spacing w:after="0" w:afterAutospacing="0"/>
        <w:ind w:left="720" w:hanging="720"/>
        <w:rPr>
          <w:rFonts w:cs="Calibri"/>
        </w:rPr>
      </w:pPr>
      <w:r w:rsidRPr="000E1E8F">
        <w:rPr>
          <w:rFonts w:cs="Calibri"/>
        </w:rPr>
        <w:t>Detto M, Baldocchi D, Katul GG (2010) Scaling Properties of Biologically Active Scalar Concentration Fluctuations in the Atmospheric Surface Layer over a Managed Peatland. Boundary-Layer Meteorology 136:407-430</w:t>
      </w:r>
      <w:r w:rsidR="00146E2B" w:rsidRPr="000E1E8F">
        <w:rPr>
          <w:rFonts w:cs="Calibri"/>
        </w:rPr>
        <w:t>.</w:t>
      </w:r>
    </w:p>
    <w:p w:rsidR="00146E2B" w:rsidRPr="000E1E8F" w:rsidRDefault="00146E2B" w:rsidP="00FE7D2C">
      <w:pPr>
        <w:autoSpaceDE w:val="0"/>
        <w:autoSpaceDN w:val="0"/>
        <w:adjustRightInd w:val="0"/>
        <w:spacing w:after="0" w:afterAutospacing="0"/>
        <w:ind w:left="720" w:hanging="720"/>
        <w:rPr>
          <w:rFonts w:cs="Calibri"/>
        </w:rPr>
      </w:pPr>
    </w:p>
    <w:p w:rsidR="00146E2B" w:rsidRPr="000E1E8F" w:rsidRDefault="00146E2B" w:rsidP="00146E2B">
      <w:pPr>
        <w:autoSpaceDE w:val="0"/>
        <w:autoSpaceDN w:val="0"/>
        <w:adjustRightInd w:val="0"/>
        <w:spacing w:after="0" w:afterAutospacing="0"/>
        <w:ind w:left="720" w:hanging="720"/>
        <w:rPr>
          <w:rFonts w:cs="Calibri"/>
        </w:rPr>
      </w:pPr>
      <w:r w:rsidRPr="000E1E8F">
        <w:rPr>
          <w:rFonts w:cs="Calibri"/>
        </w:rPr>
        <w:t xml:space="preserve">Teh Y, Silver W, Detto M, Sonnentag O, Kelly NM, Baldocchi DD (2010) Large greenhouse gas emissions from agricultural and restored peatlands driven by management. </w:t>
      </w:r>
      <w:proofErr w:type="gramStart"/>
      <w:r w:rsidRPr="000E1E8F">
        <w:rPr>
          <w:rFonts w:cs="Calibri"/>
        </w:rPr>
        <w:t>Ecosystems in press.</w:t>
      </w:r>
      <w:proofErr w:type="gramEnd"/>
    </w:p>
    <w:p w:rsidR="00146E2B" w:rsidRPr="000E1E8F" w:rsidRDefault="00146E2B" w:rsidP="000E1E8F">
      <w:pPr>
        <w:pStyle w:val="authors"/>
        <w:ind w:left="720" w:hanging="720"/>
        <w:rPr>
          <w:rFonts w:asciiTheme="minorHAnsi" w:hAnsiTheme="minorHAnsi"/>
          <w:sz w:val="22"/>
          <w:szCs w:val="22"/>
        </w:rPr>
      </w:pPr>
      <w:r w:rsidRPr="000E1E8F">
        <w:rPr>
          <w:rFonts w:asciiTheme="minorHAnsi" w:hAnsiTheme="minorHAnsi"/>
          <w:sz w:val="22"/>
          <w:szCs w:val="22"/>
        </w:rPr>
        <w:t xml:space="preserve">Sonnentag, O., M. Detto, B. Runkle, Y. Teh, W. Silver, M. Kelly, and D. D. Baldocchi </w:t>
      </w:r>
      <w:r w:rsidRPr="000E1E8F">
        <w:rPr>
          <w:rStyle w:val="year"/>
          <w:rFonts w:asciiTheme="minorHAnsi" w:hAnsiTheme="minorHAnsi"/>
          <w:sz w:val="22"/>
          <w:szCs w:val="22"/>
        </w:rPr>
        <w:t xml:space="preserve">(2011), </w:t>
      </w:r>
      <w:r w:rsidRPr="000E1E8F">
        <w:rPr>
          <w:rFonts w:asciiTheme="minorHAnsi" w:hAnsiTheme="minorHAnsi"/>
          <w:sz w:val="22"/>
          <w:szCs w:val="22"/>
        </w:rPr>
        <w:t xml:space="preserve">Carbon dioxide exchange of a </w:t>
      </w:r>
      <w:proofErr w:type="spellStart"/>
      <w:r w:rsidRPr="000E1E8F">
        <w:rPr>
          <w:rFonts w:asciiTheme="minorHAnsi" w:hAnsiTheme="minorHAnsi"/>
          <w:sz w:val="22"/>
          <w:szCs w:val="22"/>
        </w:rPr>
        <w:t>pepperweed</w:t>
      </w:r>
      <w:proofErr w:type="spellEnd"/>
      <w:r w:rsidRPr="000E1E8F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0E1E8F">
        <w:rPr>
          <w:rFonts w:asciiTheme="minorHAnsi" w:hAnsiTheme="minorHAnsi"/>
          <w:sz w:val="22"/>
          <w:szCs w:val="22"/>
        </w:rPr>
        <w:t>Lepidium</w:t>
      </w:r>
      <w:proofErr w:type="spellEnd"/>
      <w:r w:rsidRPr="000E1E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E1E8F">
        <w:rPr>
          <w:rFonts w:asciiTheme="minorHAnsi" w:hAnsiTheme="minorHAnsi"/>
          <w:sz w:val="22"/>
          <w:szCs w:val="22"/>
        </w:rPr>
        <w:t>latifolium</w:t>
      </w:r>
      <w:proofErr w:type="spellEnd"/>
      <w:r w:rsidRPr="000E1E8F">
        <w:rPr>
          <w:rFonts w:asciiTheme="minorHAnsi" w:hAnsiTheme="minorHAnsi"/>
          <w:sz w:val="22"/>
          <w:szCs w:val="22"/>
        </w:rPr>
        <w:t xml:space="preserve"> L.) infestation: How do flowering and mowing affect canopy photosynthesis and autotrophic respiration?</w:t>
      </w:r>
      <w:r w:rsidRPr="000E1E8F">
        <w:rPr>
          <w:rStyle w:val="comma"/>
          <w:rFonts w:asciiTheme="minorHAnsi" w:hAnsiTheme="minorHAnsi"/>
          <w:sz w:val="22"/>
          <w:szCs w:val="22"/>
        </w:rPr>
        <w:t xml:space="preserve">, </w:t>
      </w:r>
      <w:r w:rsidRPr="000E1E8F">
        <w:rPr>
          <w:rStyle w:val="journal"/>
          <w:rFonts w:asciiTheme="minorHAnsi" w:hAnsiTheme="minorHAnsi"/>
          <w:sz w:val="22"/>
          <w:szCs w:val="22"/>
        </w:rPr>
        <w:t xml:space="preserve">J. </w:t>
      </w:r>
      <w:proofErr w:type="spellStart"/>
      <w:r w:rsidRPr="000E1E8F">
        <w:rPr>
          <w:rStyle w:val="journal"/>
          <w:rFonts w:asciiTheme="minorHAnsi" w:hAnsiTheme="minorHAnsi"/>
          <w:sz w:val="22"/>
          <w:szCs w:val="22"/>
        </w:rPr>
        <w:t>Geophys</w:t>
      </w:r>
      <w:proofErr w:type="spellEnd"/>
      <w:r w:rsidRPr="000E1E8F">
        <w:rPr>
          <w:rStyle w:val="journal"/>
          <w:rFonts w:asciiTheme="minorHAnsi" w:hAnsiTheme="minorHAnsi"/>
          <w:sz w:val="22"/>
          <w:szCs w:val="22"/>
        </w:rPr>
        <w:t>. Res.,</w:t>
      </w:r>
      <w:r w:rsidRPr="000E1E8F">
        <w:rPr>
          <w:rFonts w:asciiTheme="minorHAnsi" w:hAnsiTheme="minorHAnsi"/>
          <w:sz w:val="22"/>
          <w:szCs w:val="22"/>
        </w:rPr>
        <w:t xml:space="preserve"> </w:t>
      </w:r>
      <w:r w:rsidRPr="000E1E8F">
        <w:rPr>
          <w:rStyle w:val="doi"/>
          <w:rFonts w:asciiTheme="minorHAnsi" w:hAnsiTheme="minorHAnsi"/>
          <w:sz w:val="22"/>
          <w:szCs w:val="22"/>
        </w:rPr>
        <w:t>doi</w:t>
      </w:r>
      <w:proofErr w:type="gramStart"/>
      <w:r w:rsidRPr="000E1E8F">
        <w:rPr>
          <w:rStyle w:val="doi"/>
          <w:rFonts w:asciiTheme="minorHAnsi" w:hAnsiTheme="minorHAnsi"/>
          <w:sz w:val="22"/>
          <w:szCs w:val="22"/>
        </w:rPr>
        <w:t>:10.1029</w:t>
      </w:r>
      <w:proofErr w:type="gramEnd"/>
      <w:r w:rsidRPr="000E1E8F">
        <w:rPr>
          <w:rStyle w:val="doi"/>
          <w:rFonts w:asciiTheme="minorHAnsi" w:hAnsiTheme="minorHAnsi"/>
          <w:sz w:val="22"/>
          <w:szCs w:val="22"/>
        </w:rPr>
        <w:t>/2010JG001522, in press.</w:t>
      </w:r>
      <w:r w:rsidRPr="000E1E8F">
        <w:rPr>
          <w:rFonts w:asciiTheme="minorHAnsi" w:hAnsiTheme="minorHAnsi"/>
          <w:sz w:val="22"/>
          <w:szCs w:val="22"/>
        </w:rPr>
        <w:t xml:space="preserve"> </w:t>
      </w:r>
    </w:p>
    <w:p w:rsidR="00146E2B" w:rsidRPr="000E1E8F" w:rsidRDefault="00146E2B" w:rsidP="00146E2B">
      <w:pPr>
        <w:autoSpaceDE w:val="0"/>
        <w:autoSpaceDN w:val="0"/>
        <w:adjustRightInd w:val="0"/>
        <w:spacing w:after="0" w:afterAutospacing="0"/>
        <w:ind w:left="720" w:hanging="720"/>
        <w:rPr>
          <w:rFonts w:cs="Calibri"/>
        </w:rPr>
      </w:pPr>
    </w:p>
    <w:p w:rsidR="00146E2B" w:rsidRPr="000E1E8F" w:rsidRDefault="00146E2B" w:rsidP="00146E2B">
      <w:pPr>
        <w:autoSpaceDE w:val="0"/>
        <w:autoSpaceDN w:val="0"/>
        <w:adjustRightInd w:val="0"/>
        <w:spacing w:after="0" w:afterAutospacing="0"/>
        <w:ind w:left="720" w:hanging="720"/>
        <w:rPr>
          <w:rFonts w:cs="Calibri"/>
        </w:rPr>
      </w:pPr>
      <w:r w:rsidRPr="000E1E8F">
        <w:rPr>
          <w:rFonts w:cs="Calibri"/>
        </w:rPr>
        <w:t xml:space="preserve">Sonnentag O, M D, R V, Y R, BRK R, M K, DD B (submitted) Tracking the structural and functional development of a perennial </w:t>
      </w:r>
      <w:proofErr w:type="spellStart"/>
      <w:r w:rsidRPr="000E1E8F">
        <w:rPr>
          <w:rFonts w:cs="Calibri"/>
        </w:rPr>
        <w:t>pepperweed</w:t>
      </w:r>
      <w:proofErr w:type="spellEnd"/>
      <w:r w:rsidRPr="000E1E8F">
        <w:rPr>
          <w:rFonts w:cs="Calibri"/>
        </w:rPr>
        <w:t xml:space="preserve"> (</w:t>
      </w:r>
      <w:proofErr w:type="spellStart"/>
      <w:r w:rsidRPr="000E1E8F">
        <w:rPr>
          <w:rFonts w:cs="Calibri"/>
        </w:rPr>
        <w:t>Lepidium</w:t>
      </w:r>
      <w:proofErr w:type="spellEnd"/>
      <w:r w:rsidRPr="000E1E8F">
        <w:rPr>
          <w:rFonts w:cs="Calibri"/>
        </w:rPr>
        <w:t xml:space="preserve"> </w:t>
      </w:r>
      <w:proofErr w:type="spellStart"/>
      <w:r w:rsidRPr="000E1E8F">
        <w:rPr>
          <w:rFonts w:cs="Calibri"/>
        </w:rPr>
        <w:t>latifolium</w:t>
      </w:r>
      <w:proofErr w:type="spellEnd"/>
      <w:r w:rsidRPr="000E1E8F">
        <w:rPr>
          <w:rFonts w:cs="Calibri"/>
        </w:rPr>
        <w:t xml:space="preserve"> L.) infestation using a multi-year archive of webcam imagery and eddy covariance measurements. Agricultural &amp; Forest Meteorology</w:t>
      </w:r>
    </w:p>
    <w:p w:rsidR="00146E2B" w:rsidRPr="000E1E8F" w:rsidRDefault="00146E2B" w:rsidP="00146E2B">
      <w:pPr>
        <w:autoSpaceDE w:val="0"/>
        <w:autoSpaceDN w:val="0"/>
        <w:adjustRightInd w:val="0"/>
        <w:spacing w:after="0" w:afterAutospacing="0"/>
        <w:ind w:left="720" w:hanging="720"/>
        <w:rPr>
          <w:rFonts w:cs="Calibri"/>
        </w:rPr>
      </w:pPr>
    </w:p>
    <w:p w:rsidR="00FE7D2C" w:rsidRPr="000E1E8F" w:rsidRDefault="00FE7D2C" w:rsidP="00231FDE">
      <w:pPr>
        <w:pStyle w:val="Heading2"/>
        <w:rPr>
          <w:rFonts w:asciiTheme="minorHAnsi" w:hAnsiTheme="minorHAnsi"/>
          <w:sz w:val="22"/>
          <w:szCs w:val="22"/>
        </w:rPr>
      </w:pPr>
      <w:r w:rsidRPr="000E1E8F">
        <w:rPr>
          <w:rFonts w:asciiTheme="minorHAnsi" w:hAnsiTheme="minorHAnsi"/>
          <w:sz w:val="22"/>
          <w:szCs w:val="22"/>
        </w:rPr>
        <w:t>Data Usage and Precautions</w:t>
      </w:r>
    </w:p>
    <w:p w:rsidR="000E1E8F" w:rsidRPr="000E1E8F" w:rsidRDefault="000E1E8F" w:rsidP="000E1E8F">
      <w:pPr>
        <w:pStyle w:val="Heading2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 xml:space="preserve">The site is a pasture on a drained peatland.  The site is very flat with extensive fetch to the west.  </w:t>
      </w:r>
      <w:r w:rsidRPr="000E1E8F">
        <w:rPr>
          <w:rFonts w:asciiTheme="minorHAnsi" w:hAnsiTheme="minorHAnsi"/>
          <w:b w:val="0"/>
          <w:color w:val="auto"/>
          <w:sz w:val="22"/>
          <w:szCs w:val="22"/>
        </w:rPr>
        <w:t xml:space="preserve">It is critical to only use data from the proper wind direction, southwest to northwest.  The tower is at the far eastern end of the </w:t>
      </w:r>
      <w:proofErr w:type="gramStart"/>
      <w:r w:rsidRPr="000E1E8F">
        <w:rPr>
          <w:rFonts w:asciiTheme="minorHAnsi" w:hAnsiTheme="minorHAnsi"/>
          <w:b w:val="0"/>
          <w:color w:val="auto"/>
          <w:sz w:val="22"/>
          <w:szCs w:val="22"/>
        </w:rPr>
        <w:t>paddock, that</w:t>
      </w:r>
      <w:proofErr w:type="gramEnd"/>
      <w:r w:rsidRPr="000E1E8F">
        <w:rPr>
          <w:rFonts w:asciiTheme="minorHAnsi" w:hAnsiTheme="minorHAnsi"/>
          <w:b w:val="0"/>
          <w:color w:val="auto"/>
          <w:sz w:val="22"/>
          <w:szCs w:val="22"/>
        </w:rPr>
        <w:t xml:space="preserve"> receives predominant winds from the west, as air is channeled through the </w:t>
      </w:r>
      <w:proofErr w:type="spellStart"/>
      <w:r w:rsidRPr="000E1E8F">
        <w:rPr>
          <w:rFonts w:asciiTheme="minorHAnsi" w:hAnsiTheme="minorHAnsi"/>
          <w:b w:val="0"/>
          <w:color w:val="auto"/>
          <w:sz w:val="22"/>
          <w:szCs w:val="22"/>
        </w:rPr>
        <w:t>Carquinez</w:t>
      </w:r>
      <w:proofErr w:type="spellEnd"/>
      <w:r w:rsidRPr="000E1E8F">
        <w:rPr>
          <w:rFonts w:asciiTheme="minorHAnsi" w:hAnsiTheme="minorHAnsi"/>
          <w:b w:val="0"/>
          <w:color w:val="auto"/>
          <w:sz w:val="22"/>
          <w:szCs w:val="22"/>
        </w:rPr>
        <w:t xml:space="preserve"> Straights of the San Francisco Bay Estuary.  However winds from the east will pass across the Antioch Bridge, winds from the south pass through a network of power plants.</w:t>
      </w:r>
    </w:p>
    <w:p w:rsidR="000E1E8F" w:rsidRDefault="000E1E8F" w:rsidP="00231FDE">
      <w:pPr>
        <w:pStyle w:val="Heading2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 xml:space="preserve"> The land is vegetated by an invasive herb, </w:t>
      </w:r>
      <w:proofErr w:type="spellStart"/>
      <w:r>
        <w:rPr>
          <w:rFonts w:asciiTheme="minorHAnsi" w:hAnsiTheme="minorHAnsi"/>
          <w:b w:val="0"/>
          <w:color w:val="auto"/>
          <w:sz w:val="22"/>
          <w:szCs w:val="22"/>
        </w:rPr>
        <w:t>pepperweed</w:t>
      </w:r>
      <w:proofErr w:type="spellEnd"/>
      <w:r>
        <w:rPr>
          <w:rFonts w:asciiTheme="minorHAnsi" w:hAnsiTheme="minorHAnsi"/>
          <w:b w:val="0"/>
          <w:color w:val="auto"/>
          <w:sz w:val="22"/>
          <w:szCs w:val="22"/>
        </w:rPr>
        <w:t>, which experiences distinct and unique phenology from other herbaceous vegetation (Sonnentag et al).</w:t>
      </w:r>
    </w:p>
    <w:p w:rsidR="00FE7D2C" w:rsidRPr="000E1E8F" w:rsidRDefault="000D16A0" w:rsidP="00231FDE">
      <w:pPr>
        <w:pStyle w:val="Heading2"/>
        <w:rPr>
          <w:rFonts w:asciiTheme="minorHAnsi" w:hAnsiTheme="minorHAnsi"/>
          <w:b w:val="0"/>
          <w:color w:val="auto"/>
          <w:sz w:val="22"/>
          <w:szCs w:val="22"/>
        </w:rPr>
      </w:pPr>
      <w:r w:rsidRPr="000E1E8F">
        <w:rPr>
          <w:rFonts w:asciiTheme="minorHAnsi" w:hAnsiTheme="minorHAnsi"/>
          <w:b w:val="0"/>
          <w:color w:val="auto"/>
          <w:sz w:val="22"/>
          <w:szCs w:val="22"/>
        </w:rPr>
        <w:t xml:space="preserve">The pasture is heavily grazed by cattle.  So caution is needed to remove excursions in CO2 concentration and effluxes when cattle </w:t>
      </w:r>
      <w:r w:rsidR="000E1E8F">
        <w:rPr>
          <w:rFonts w:asciiTheme="minorHAnsi" w:hAnsiTheme="minorHAnsi"/>
          <w:b w:val="0"/>
          <w:color w:val="auto"/>
          <w:sz w:val="22"/>
          <w:szCs w:val="22"/>
        </w:rPr>
        <w:t>were</w:t>
      </w:r>
      <w:r w:rsidRPr="000E1E8F">
        <w:rPr>
          <w:rFonts w:asciiTheme="minorHAnsi" w:hAnsiTheme="minorHAnsi"/>
          <w:b w:val="0"/>
          <w:color w:val="auto"/>
          <w:sz w:val="22"/>
          <w:szCs w:val="22"/>
        </w:rPr>
        <w:t xml:space="preserve"> in the near-field diffusion zone.  We have attempted to flag such conditions using </w:t>
      </w:r>
      <w:proofErr w:type="spellStart"/>
      <w:r w:rsidRPr="000E1E8F">
        <w:rPr>
          <w:rFonts w:asciiTheme="minorHAnsi" w:hAnsiTheme="minorHAnsi"/>
          <w:b w:val="0"/>
          <w:color w:val="auto"/>
          <w:sz w:val="22"/>
          <w:szCs w:val="22"/>
        </w:rPr>
        <w:t>covariances</w:t>
      </w:r>
      <w:proofErr w:type="spellEnd"/>
      <w:r w:rsidRPr="000E1E8F">
        <w:rPr>
          <w:rFonts w:asciiTheme="minorHAnsi" w:hAnsiTheme="minorHAnsi"/>
          <w:b w:val="0"/>
          <w:color w:val="auto"/>
          <w:sz w:val="22"/>
          <w:szCs w:val="22"/>
        </w:rPr>
        <w:t xml:space="preserve"> between methane and carbon dioxide and by inspecting web cam images</w:t>
      </w:r>
      <w:r w:rsidR="000E1E8F">
        <w:rPr>
          <w:rFonts w:asciiTheme="minorHAnsi" w:hAnsiTheme="minorHAnsi"/>
          <w:b w:val="0"/>
          <w:color w:val="auto"/>
          <w:sz w:val="22"/>
          <w:szCs w:val="22"/>
        </w:rPr>
        <w:t xml:space="preserve"> in producing a gap-filled time series of CO2 exchange</w:t>
      </w:r>
      <w:r w:rsidRPr="000E1E8F">
        <w:rPr>
          <w:rFonts w:asciiTheme="minorHAnsi" w:hAnsiTheme="minorHAnsi"/>
          <w:b w:val="0"/>
          <w:color w:val="auto"/>
          <w:sz w:val="22"/>
          <w:szCs w:val="22"/>
        </w:rPr>
        <w:t>.</w:t>
      </w:r>
    </w:p>
    <w:p w:rsidR="000E1E8F" w:rsidRPr="000E1E8F" w:rsidRDefault="000E1E8F" w:rsidP="00231FDE">
      <w:pPr>
        <w:pStyle w:val="Heading2"/>
        <w:rPr>
          <w:rFonts w:asciiTheme="minorHAnsi" w:hAnsiTheme="minorHAnsi"/>
          <w:b w:val="0"/>
          <w:color w:val="auto"/>
          <w:sz w:val="22"/>
          <w:szCs w:val="22"/>
        </w:rPr>
      </w:pPr>
      <w:proofErr w:type="gramStart"/>
      <w:r w:rsidRPr="000E1E8F">
        <w:rPr>
          <w:rFonts w:asciiTheme="minorHAnsi" w:hAnsiTheme="minorHAnsi"/>
          <w:b w:val="0"/>
          <w:color w:val="auto"/>
          <w:sz w:val="22"/>
          <w:szCs w:val="22"/>
        </w:rPr>
        <w:t>The site experience mowing by the rancher in 2008, which caused a sudden change in leaf area index, as chronicled by Sonnentag et al. in press.</w:t>
      </w:r>
      <w:proofErr w:type="gramEnd"/>
    </w:p>
    <w:p w:rsidR="00231FDE" w:rsidRPr="000E1E8F" w:rsidRDefault="00231FDE" w:rsidP="00231FDE">
      <w:pPr>
        <w:spacing w:after="0" w:afterAutospacing="0"/>
        <w:rPr>
          <w:color w:val="000000"/>
        </w:rPr>
      </w:pPr>
      <w:r w:rsidRPr="000E1E8F">
        <w:rPr>
          <w:color w:val="000000"/>
        </w:rPr>
        <w:br/>
      </w:r>
    </w:p>
    <w:p w:rsidR="00231FDE" w:rsidRPr="000E1E8F" w:rsidRDefault="00231FDE" w:rsidP="00231FDE">
      <w:pPr>
        <w:pStyle w:val="Heading2"/>
        <w:rPr>
          <w:rFonts w:asciiTheme="minorHAnsi" w:hAnsiTheme="minorHAnsi"/>
          <w:sz w:val="22"/>
          <w:szCs w:val="22"/>
        </w:rPr>
      </w:pPr>
      <w:r w:rsidRPr="000E1E8F">
        <w:rPr>
          <w:rFonts w:asciiTheme="minorHAnsi" w:hAnsiTheme="minorHAnsi"/>
          <w:sz w:val="22"/>
          <w:szCs w:val="22"/>
        </w:rPr>
        <w:lastRenderedPageBreak/>
        <w:t>Core Measurements and Instrumentation</w:t>
      </w:r>
    </w:p>
    <w:tbl>
      <w:tblPr>
        <w:tblW w:w="5000" w:type="pct"/>
        <w:tblBorders>
          <w:top w:val="outset" w:sz="6" w:space="0" w:color="2D446D"/>
          <w:left w:val="outset" w:sz="6" w:space="0" w:color="2D446D"/>
          <w:bottom w:val="outset" w:sz="6" w:space="0" w:color="2D446D"/>
          <w:right w:val="outset" w:sz="6" w:space="0" w:color="2D446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1"/>
        <w:gridCol w:w="2143"/>
        <w:gridCol w:w="1169"/>
        <w:gridCol w:w="1309"/>
        <w:gridCol w:w="1067"/>
        <w:gridCol w:w="1289"/>
      </w:tblGrid>
      <w:tr w:rsidR="00231FDE" w:rsidRPr="000E1E8F" w:rsidTr="00231FDE">
        <w:trPr>
          <w:cantSplit/>
          <w:tblHeader/>
        </w:trPr>
        <w:tc>
          <w:tcPr>
            <w:tcW w:w="1350" w:type="pct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shd w:val="clear" w:color="auto" w:fill="B8EAB5"/>
            <w:tcMar>
              <w:top w:w="16" w:type="dxa"/>
              <w:left w:w="40" w:type="dxa"/>
              <w:bottom w:w="16" w:type="dxa"/>
              <w:right w:w="0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jc w:val="center"/>
              <w:rPr>
                <w:color w:val="000000"/>
              </w:rPr>
            </w:pPr>
            <w:r w:rsidRPr="000E1E8F">
              <w:rPr>
                <w:color w:val="000000"/>
              </w:rPr>
              <w:t>Parameter</w:t>
            </w:r>
          </w:p>
        </w:tc>
        <w:tc>
          <w:tcPr>
            <w:tcW w:w="850" w:type="pct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shd w:val="clear" w:color="auto" w:fill="B8EAB5"/>
            <w:tcMar>
              <w:top w:w="16" w:type="dxa"/>
              <w:left w:w="40" w:type="dxa"/>
              <w:bottom w:w="16" w:type="dxa"/>
              <w:right w:w="0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jc w:val="center"/>
              <w:rPr>
                <w:color w:val="000000"/>
              </w:rPr>
            </w:pPr>
            <w:r w:rsidRPr="000E1E8F">
              <w:rPr>
                <w:color w:val="000000"/>
              </w:rPr>
              <w:t>Instruments</w:t>
            </w:r>
          </w:p>
        </w:tc>
        <w:tc>
          <w:tcPr>
            <w:tcW w:w="650" w:type="pct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shd w:val="clear" w:color="auto" w:fill="B8EAB5"/>
            <w:tcMar>
              <w:top w:w="16" w:type="dxa"/>
              <w:left w:w="40" w:type="dxa"/>
              <w:bottom w:w="16" w:type="dxa"/>
              <w:right w:w="0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jc w:val="center"/>
              <w:rPr>
                <w:color w:val="000000"/>
              </w:rPr>
            </w:pPr>
            <w:r w:rsidRPr="000E1E8F">
              <w:rPr>
                <w:color w:val="000000"/>
              </w:rPr>
              <w:t>Model</w:t>
            </w:r>
          </w:p>
        </w:tc>
        <w:tc>
          <w:tcPr>
            <w:tcW w:w="750" w:type="pct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shd w:val="clear" w:color="auto" w:fill="B8EAB5"/>
            <w:tcMar>
              <w:top w:w="16" w:type="dxa"/>
              <w:left w:w="40" w:type="dxa"/>
              <w:bottom w:w="16" w:type="dxa"/>
              <w:right w:w="0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jc w:val="center"/>
              <w:rPr>
                <w:color w:val="000000"/>
              </w:rPr>
            </w:pPr>
            <w:r w:rsidRPr="000E1E8F">
              <w:rPr>
                <w:color w:val="000000"/>
              </w:rPr>
              <w:t>Levels/Depths</w:t>
            </w:r>
          </w:p>
        </w:tc>
        <w:tc>
          <w:tcPr>
            <w:tcW w:w="600" w:type="pct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shd w:val="clear" w:color="auto" w:fill="B8EAB5"/>
            <w:tcMar>
              <w:top w:w="16" w:type="dxa"/>
              <w:left w:w="40" w:type="dxa"/>
              <w:bottom w:w="16" w:type="dxa"/>
              <w:right w:w="0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jc w:val="center"/>
              <w:rPr>
                <w:color w:val="000000"/>
              </w:rPr>
            </w:pPr>
            <w:proofErr w:type="spellStart"/>
            <w:r w:rsidRPr="000E1E8F">
              <w:rPr>
                <w:color w:val="000000"/>
              </w:rPr>
              <w:t>Timeperiod</w:t>
            </w:r>
            <w:proofErr w:type="spellEnd"/>
          </w:p>
        </w:tc>
        <w:tc>
          <w:tcPr>
            <w:tcW w:w="800" w:type="pct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shd w:val="clear" w:color="auto" w:fill="B8EAB5"/>
            <w:tcMar>
              <w:top w:w="16" w:type="dxa"/>
              <w:left w:w="40" w:type="dxa"/>
              <w:bottom w:w="16" w:type="dxa"/>
              <w:right w:w="0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jc w:val="center"/>
              <w:rPr>
                <w:color w:val="000000"/>
              </w:rPr>
            </w:pPr>
            <w:r w:rsidRPr="000E1E8F">
              <w:rPr>
                <w:color w:val="000000"/>
              </w:rPr>
              <w:t>Comments</w:t>
            </w:r>
          </w:p>
        </w:tc>
      </w:tr>
      <w:tr w:rsidR="00231FDE" w:rsidRPr="000E1E8F" w:rsidTr="00231FDE">
        <w:trPr>
          <w:cantSplit/>
        </w:trPr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r w:rsidRPr="000E1E8F">
              <w:rPr>
                <w:color w:val="000000"/>
              </w:rPr>
              <w:t>Air Temperature</w:t>
            </w:r>
          </w:p>
        </w:tc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r w:rsidRPr="000E1E8F">
              <w:rPr>
                <w:color w:val="000000"/>
              </w:rPr>
              <w:t>Temperature/Humidity Probe</w:t>
            </w:r>
          </w:p>
        </w:tc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proofErr w:type="spellStart"/>
            <w:r w:rsidRPr="000E1E8F">
              <w:rPr>
                <w:color w:val="000000"/>
              </w:rPr>
              <w:t>Vaisala</w:t>
            </w:r>
            <w:proofErr w:type="spellEnd"/>
            <w:r w:rsidRPr="000E1E8F">
              <w:rPr>
                <w:color w:val="000000"/>
              </w:rPr>
              <w:t xml:space="preserve"> HMP45C</w:t>
            </w:r>
          </w:p>
        </w:tc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r w:rsidRPr="000E1E8F">
              <w:rPr>
                <w:color w:val="000000"/>
              </w:rPr>
              <w:t>2.5 m</w:t>
            </w:r>
          </w:p>
        </w:tc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</w:p>
        </w:tc>
      </w:tr>
      <w:tr w:rsidR="00231FDE" w:rsidRPr="000E1E8F" w:rsidTr="00231FDE">
        <w:trPr>
          <w:cantSplit/>
        </w:trPr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r w:rsidRPr="000E1E8F">
              <w:rPr>
                <w:color w:val="000000"/>
              </w:rPr>
              <w:t>Carbon Dioxide and Water Vapor Concentrations</w:t>
            </w:r>
          </w:p>
        </w:tc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proofErr w:type="spellStart"/>
            <w:r w:rsidRPr="000E1E8F">
              <w:rPr>
                <w:color w:val="000000"/>
              </w:rPr>
              <w:t>Infared</w:t>
            </w:r>
            <w:proofErr w:type="spellEnd"/>
            <w:r w:rsidRPr="000E1E8F">
              <w:rPr>
                <w:color w:val="000000"/>
              </w:rPr>
              <w:t xml:space="preserve"> Gas Analyzer</w:t>
            </w:r>
          </w:p>
        </w:tc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r w:rsidRPr="000E1E8F">
              <w:rPr>
                <w:color w:val="000000"/>
              </w:rPr>
              <w:t>LI-COR LI-7500</w:t>
            </w:r>
          </w:p>
        </w:tc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r w:rsidRPr="000E1E8F">
              <w:rPr>
                <w:color w:val="000000"/>
              </w:rPr>
              <w:t>2.8 m</w:t>
            </w:r>
          </w:p>
        </w:tc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</w:p>
        </w:tc>
      </w:tr>
      <w:tr w:rsidR="00231FDE" w:rsidRPr="000E1E8F" w:rsidTr="00231FDE">
        <w:trPr>
          <w:cantSplit/>
        </w:trPr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proofErr w:type="spellStart"/>
            <w:r w:rsidRPr="000E1E8F">
              <w:rPr>
                <w:color w:val="000000"/>
              </w:rPr>
              <w:t>Photosynthetically</w:t>
            </w:r>
            <w:proofErr w:type="spellEnd"/>
            <w:r w:rsidRPr="000E1E8F">
              <w:rPr>
                <w:color w:val="000000"/>
              </w:rPr>
              <w:t xml:space="preserve"> Active Radiation (PAR)</w:t>
            </w:r>
          </w:p>
        </w:tc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r w:rsidRPr="000E1E8F">
              <w:rPr>
                <w:color w:val="000000"/>
              </w:rPr>
              <w:t>Photodiode Sensor</w:t>
            </w:r>
          </w:p>
        </w:tc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proofErr w:type="spellStart"/>
            <w:r w:rsidRPr="000E1E8F">
              <w:rPr>
                <w:color w:val="000000"/>
              </w:rPr>
              <w:t>Kipp</w:t>
            </w:r>
            <w:proofErr w:type="spellEnd"/>
            <w:r w:rsidRPr="000E1E8F">
              <w:rPr>
                <w:color w:val="000000"/>
              </w:rPr>
              <w:t xml:space="preserve"> and </w:t>
            </w:r>
            <w:proofErr w:type="spellStart"/>
            <w:r w:rsidRPr="000E1E8F">
              <w:rPr>
                <w:color w:val="000000"/>
              </w:rPr>
              <w:t>Zonen</w:t>
            </w:r>
            <w:proofErr w:type="spellEnd"/>
            <w:r w:rsidRPr="000E1E8F">
              <w:rPr>
                <w:color w:val="000000"/>
              </w:rPr>
              <w:t xml:space="preserve"> PAR-LITE</w:t>
            </w:r>
          </w:p>
        </w:tc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r w:rsidRPr="000E1E8F">
              <w:rPr>
                <w:color w:val="000000"/>
              </w:rPr>
              <w:t>2.8 m</w:t>
            </w:r>
          </w:p>
        </w:tc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</w:p>
        </w:tc>
      </w:tr>
      <w:tr w:rsidR="00231FDE" w:rsidRPr="000E1E8F" w:rsidTr="00231FDE">
        <w:trPr>
          <w:cantSplit/>
        </w:trPr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r w:rsidRPr="000E1E8F">
              <w:rPr>
                <w:color w:val="000000"/>
              </w:rPr>
              <w:t>Radiation, global solar</w:t>
            </w:r>
          </w:p>
        </w:tc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r w:rsidRPr="000E1E8F">
              <w:rPr>
                <w:color w:val="000000"/>
              </w:rPr>
              <w:t>Net Radiometer</w:t>
            </w:r>
          </w:p>
        </w:tc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proofErr w:type="spellStart"/>
            <w:r w:rsidRPr="000E1E8F">
              <w:rPr>
                <w:color w:val="000000"/>
              </w:rPr>
              <w:t>Kipp</w:t>
            </w:r>
            <w:proofErr w:type="spellEnd"/>
            <w:r w:rsidRPr="000E1E8F">
              <w:rPr>
                <w:color w:val="000000"/>
              </w:rPr>
              <w:t xml:space="preserve"> and </w:t>
            </w:r>
            <w:proofErr w:type="spellStart"/>
            <w:r w:rsidRPr="000E1E8F">
              <w:rPr>
                <w:color w:val="000000"/>
              </w:rPr>
              <w:t>Zonen</w:t>
            </w:r>
            <w:proofErr w:type="spellEnd"/>
            <w:r w:rsidRPr="000E1E8F">
              <w:rPr>
                <w:color w:val="000000"/>
              </w:rPr>
              <w:t xml:space="preserve"> CNR1</w:t>
            </w:r>
          </w:p>
        </w:tc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r w:rsidRPr="000E1E8F">
              <w:rPr>
                <w:color w:val="000000"/>
              </w:rPr>
              <w:t>2.8 m</w:t>
            </w:r>
          </w:p>
        </w:tc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</w:p>
        </w:tc>
      </w:tr>
      <w:tr w:rsidR="00231FDE" w:rsidRPr="000E1E8F" w:rsidTr="00231FDE">
        <w:trPr>
          <w:cantSplit/>
        </w:trPr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r w:rsidRPr="000E1E8F">
              <w:rPr>
                <w:color w:val="000000"/>
              </w:rPr>
              <w:t>Radiation, long-wave</w:t>
            </w:r>
          </w:p>
        </w:tc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r w:rsidRPr="000E1E8F">
              <w:rPr>
                <w:color w:val="000000"/>
              </w:rPr>
              <w:t>Net Radiometer</w:t>
            </w:r>
          </w:p>
        </w:tc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proofErr w:type="spellStart"/>
            <w:r w:rsidRPr="000E1E8F">
              <w:rPr>
                <w:color w:val="000000"/>
              </w:rPr>
              <w:t>Kipp</w:t>
            </w:r>
            <w:proofErr w:type="spellEnd"/>
            <w:r w:rsidRPr="000E1E8F">
              <w:rPr>
                <w:color w:val="000000"/>
              </w:rPr>
              <w:t xml:space="preserve"> and </w:t>
            </w:r>
            <w:proofErr w:type="spellStart"/>
            <w:r w:rsidRPr="000E1E8F">
              <w:rPr>
                <w:color w:val="000000"/>
              </w:rPr>
              <w:t>Zonen</w:t>
            </w:r>
            <w:proofErr w:type="spellEnd"/>
            <w:r w:rsidRPr="000E1E8F">
              <w:rPr>
                <w:color w:val="000000"/>
              </w:rPr>
              <w:t xml:space="preserve"> CNR1</w:t>
            </w:r>
          </w:p>
        </w:tc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r w:rsidRPr="000E1E8F">
              <w:rPr>
                <w:color w:val="000000"/>
              </w:rPr>
              <w:t>2.8 m</w:t>
            </w:r>
          </w:p>
        </w:tc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</w:p>
        </w:tc>
      </w:tr>
      <w:tr w:rsidR="00231FDE" w:rsidRPr="000E1E8F" w:rsidTr="00231FDE">
        <w:trPr>
          <w:cantSplit/>
        </w:trPr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r w:rsidRPr="000E1E8F">
              <w:rPr>
                <w:color w:val="000000"/>
              </w:rPr>
              <w:t>Radiation, net</w:t>
            </w:r>
          </w:p>
        </w:tc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r w:rsidRPr="000E1E8F">
              <w:rPr>
                <w:color w:val="000000"/>
              </w:rPr>
              <w:t>Net Radiometer</w:t>
            </w:r>
          </w:p>
        </w:tc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proofErr w:type="spellStart"/>
            <w:r w:rsidRPr="000E1E8F">
              <w:rPr>
                <w:color w:val="000000"/>
              </w:rPr>
              <w:t>Kipp</w:t>
            </w:r>
            <w:proofErr w:type="spellEnd"/>
            <w:r w:rsidRPr="000E1E8F">
              <w:rPr>
                <w:color w:val="000000"/>
              </w:rPr>
              <w:t xml:space="preserve"> and </w:t>
            </w:r>
            <w:proofErr w:type="spellStart"/>
            <w:r w:rsidRPr="000E1E8F">
              <w:rPr>
                <w:color w:val="000000"/>
              </w:rPr>
              <w:t>Zonen</w:t>
            </w:r>
            <w:proofErr w:type="spellEnd"/>
            <w:r w:rsidRPr="000E1E8F">
              <w:rPr>
                <w:color w:val="000000"/>
              </w:rPr>
              <w:t xml:space="preserve"> NR-LITE</w:t>
            </w:r>
          </w:p>
        </w:tc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r w:rsidRPr="000E1E8F">
              <w:rPr>
                <w:color w:val="000000"/>
              </w:rPr>
              <w:t>2.8 m</w:t>
            </w:r>
          </w:p>
        </w:tc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</w:p>
        </w:tc>
      </w:tr>
      <w:tr w:rsidR="00231FDE" w:rsidRPr="000E1E8F" w:rsidTr="00231FDE">
        <w:trPr>
          <w:cantSplit/>
        </w:trPr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r w:rsidRPr="000E1E8F">
              <w:rPr>
                <w:color w:val="000000"/>
              </w:rPr>
              <w:t>Relative Humidity</w:t>
            </w:r>
          </w:p>
        </w:tc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r w:rsidRPr="000E1E8F">
              <w:rPr>
                <w:color w:val="000000"/>
              </w:rPr>
              <w:t>Temperature/Humidity Probe</w:t>
            </w:r>
          </w:p>
        </w:tc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proofErr w:type="spellStart"/>
            <w:r w:rsidRPr="000E1E8F">
              <w:rPr>
                <w:color w:val="000000"/>
              </w:rPr>
              <w:t>Vaisala</w:t>
            </w:r>
            <w:proofErr w:type="spellEnd"/>
            <w:r w:rsidRPr="000E1E8F">
              <w:rPr>
                <w:color w:val="000000"/>
              </w:rPr>
              <w:t xml:space="preserve"> HMP45C</w:t>
            </w:r>
          </w:p>
        </w:tc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r w:rsidRPr="000E1E8F">
              <w:rPr>
                <w:color w:val="000000"/>
              </w:rPr>
              <w:t>2.5 m</w:t>
            </w:r>
          </w:p>
        </w:tc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</w:p>
        </w:tc>
      </w:tr>
      <w:tr w:rsidR="00231FDE" w:rsidRPr="000E1E8F" w:rsidTr="00231FDE">
        <w:trPr>
          <w:cantSplit/>
        </w:trPr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r w:rsidRPr="000E1E8F">
              <w:rPr>
                <w:color w:val="000000"/>
              </w:rPr>
              <w:t>Wind Speed (</w:t>
            </w:r>
            <w:proofErr w:type="spellStart"/>
            <w:r w:rsidRPr="000E1E8F">
              <w:rPr>
                <w:color w:val="000000"/>
              </w:rPr>
              <w:t>u'</w:t>
            </w:r>
            <w:proofErr w:type="spellEnd"/>
            <w:r w:rsidRPr="000E1E8F">
              <w:rPr>
                <w:color w:val="000000"/>
              </w:rPr>
              <w:t>, v', w') and Sonic Temperature</w:t>
            </w:r>
          </w:p>
        </w:tc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r w:rsidRPr="000E1E8F">
              <w:rPr>
                <w:color w:val="000000"/>
              </w:rPr>
              <w:t>3-D Sonic Anemometer</w:t>
            </w:r>
          </w:p>
        </w:tc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r w:rsidRPr="000E1E8F">
              <w:rPr>
                <w:color w:val="000000"/>
              </w:rPr>
              <w:t xml:space="preserve">Gill </w:t>
            </w:r>
            <w:proofErr w:type="spellStart"/>
            <w:r w:rsidRPr="000E1E8F">
              <w:rPr>
                <w:color w:val="000000"/>
              </w:rPr>
              <w:t>Windmaster</w:t>
            </w:r>
            <w:proofErr w:type="spellEnd"/>
            <w:r w:rsidRPr="000E1E8F">
              <w:rPr>
                <w:color w:val="000000"/>
              </w:rPr>
              <w:t xml:space="preserve"> Pro</w:t>
            </w:r>
          </w:p>
        </w:tc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r w:rsidRPr="000E1E8F">
              <w:rPr>
                <w:color w:val="000000"/>
              </w:rPr>
              <w:t>3.1 m</w:t>
            </w:r>
          </w:p>
        </w:tc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</w:p>
        </w:tc>
      </w:tr>
    </w:tbl>
    <w:p w:rsidR="00231FDE" w:rsidRPr="000E1E8F" w:rsidRDefault="00231FDE" w:rsidP="00231FDE">
      <w:pPr>
        <w:spacing w:after="0" w:afterAutospacing="0"/>
        <w:rPr>
          <w:color w:val="000000"/>
        </w:rPr>
      </w:pPr>
      <w:r w:rsidRPr="000E1E8F">
        <w:rPr>
          <w:color w:val="000000"/>
        </w:rPr>
        <w:br/>
      </w:r>
    </w:p>
    <w:p w:rsidR="00231FDE" w:rsidRPr="000E1E8F" w:rsidRDefault="00231FDE" w:rsidP="00231FDE">
      <w:pPr>
        <w:pStyle w:val="Heading2"/>
        <w:rPr>
          <w:rFonts w:asciiTheme="minorHAnsi" w:hAnsiTheme="minorHAnsi"/>
          <w:sz w:val="22"/>
          <w:szCs w:val="22"/>
        </w:rPr>
      </w:pPr>
      <w:r w:rsidRPr="000E1E8F">
        <w:rPr>
          <w:rFonts w:asciiTheme="minorHAnsi" w:hAnsiTheme="minorHAnsi"/>
          <w:sz w:val="22"/>
          <w:szCs w:val="22"/>
        </w:rPr>
        <w:t>Data Summary</w:t>
      </w:r>
    </w:p>
    <w:tbl>
      <w:tblPr>
        <w:tblW w:w="5000" w:type="pct"/>
        <w:tblBorders>
          <w:top w:val="outset" w:sz="6" w:space="0" w:color="2D446D"/>
          <w:left w:val="outset" w:sz="6" w:space="0" w:color="2D446D"/>
          <w:bottom w:val="outset" w:sz="6" w:space="0" w:color="2D446D"/>
          <w:right w:val="outset" w:sz="6" w:space="0" w:color="2D446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0"/>
        <w:gridCol w:w="3810"/>
        <w:gridCol w:w="1010"/>
        <w:gridCol w:w="2568"/>
      </w:tblGrid>
      <w:tr w:rsidR="00231FDE" w:rsidRPr="000E1E8F" w:rsidTr="00231FDE">
        <w:trPr>
          <w:cantSplit/>
          <w:tblHeader/>
        </w:trPr>
        <w:tc>
          <w:tcPr>
            <w:tcW w:w="1900" w:type="pct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shd w:val="clear" w:color="auto" w:fill="B8EAB5"/>
            <w:tcMar>
              <w:top w:w="16" w:type="dxa"/>
              <w:left w:w="40" w:type="dxa"/>
              <w:bottom w:w="16" w:type="dxa"/>
              <w:right w:w="0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jc w:val="center"/>
              <w:rPr>
                <w:color w:val="000000"/>
              </w:rPr>
            </w:pPr>
            <w:r w:rsidRPr="000E1E8F">
              <w:rPr>
                <w:color w:val="000000"/>
              </w:rPr>
              <w:t>Variable</w:t>
            </w:r>
          </w:p>
        </w:tc>
        <w:tc>
          <w:tcPr>
            <w:tcW w:w="1100" w:type="pct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shd w:val="clear" w:color="auto" w:fill="B8EAB5"/>
            <w:tcMar>
              <w:top w:w="16" w:type="dxa"/>
              <w:left w:w="40" w:type="dxa"/>
              <w:bottom w:w="16" w:type="dxa"/>
              <w:right w:w="0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jc w:val="center"/>
              <w:rPr>
                <w:color w:val="000000"/>
              </w:rPr>
            </w:pPr>
            <w:r w:rsidRPr="000E1E8F">
              <w:rPr>
                <w:color w:val="000000"/>
              </w:rPr>
              <w:t>Result</w:t>
            </w:r>
          </w:p>
        </w:tc>
        <w:tc>
          <w:tcPr>
            <w:tcW w:w="1050" w:type="pct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shd w:val="clear" w:color="auto" w:fill="B8EAB5"/>
            <w:tcMar>
              <w:top w:w="16" w:type="dxa"/>
              <w:left w:w="40" w:type="dxa"/>
              <w:bottom w:w="16" w:type="dxa"/>
              <w:right w:w="0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jc w:val="center"/>
              <w:rPr>
                <w:color w:val="000000"/>
              </w:rPr>
            </w:pPr>
            <w:r w:rsidRPr="000E1E8F">
              <w:rPr>
                <w:color w:val="000000"/>
              </w:rPr>
              <w:t>Comments</w:t>
            </w:r>
          </w:p>
        </w:tc>
        <w:tc>
          <w:tcPr>
            <w:tcW w:w="950" w:type="pct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shd w:val="clear" w:color="auto" w:fill="B8EAB5"/>
            <w:tcMar>
              <w:top w:w="16" w:type="dxa"/>
              <w:left w:w="40" w:type="dxa"/>
              <w:bottom w:w="16" w:type="dxa"/>
              <w:right w:w="0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jc w:val="center"/>
              <w:rPr>
                <w:color w:val="000000"/>
              </w:rPr>
            </w:pPr>
            <w:r w:rsidRPr="000E1E8F">
              <w:rPr>
                <w:color w:val="000000"/>
              </w:rPr>
              <w:t>Source</w:t>
            </w:r>
          </w:p>
        </w:tc>
      </w:tr>
      <w:tr w:rsidR="00231FDE" w:rsidRPr="000E1E8F" w:rsidTr="00231FDE">
        <w:trPr>
          <w:cantSplit/>
        </w:trPr>
        <w:tc>
          <w:tcPr>
            <w:tcW w:w="1900" w:type="pct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r w:rsidRPr="000E1E8F">
              <w:rPr>
                <w:color w:val="000000"/>
              </w:rPr>
              <w:t xml:space="preserve">Air temperature, average - LOCCLIM estimator </w:t>
            </w:r>
          </w:p>
        </w:tc>
        <w:tc>
          <w:tcPr>
            <w:tcW w:w="1100" w:type="pct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r w:rsidRPr="000E1E8F">
              <w:rPr>
                <w:color w:val="000000"/>
              </w:rPr>
              <w:t>15.6 °C</w:t>
            </w:r>
          </w:p>
        </w:tc>
        <w:tc>
          <w:tcPr>
            <w:tcW w:w="1050" w:type="pct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</w:p>
        </w:tc>
        <w:tc>
          <w:tcPr>
            <w:tcW w:w="950" w:type="pct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</w:p>
        </w:tc>
      </w:tr>
      <w:tr w:rsidR="00231FDE" w:rsidRPr="000E1E8F" w:rsidTr="00231FDE">
        <w:trPr>
          <w:cantSplit/>
        </w:trPr>
        <w:tc>
          <w:tcPr>
            <w:tcW w:w="1900" w:type="pct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r w:rsidRPr="000E1E8F">
              <w:rPr>
                <w:color w:val="000000"/>
              </w:rPr>
              <w:t xml:space="preserve">Air temperature, maximum - LOCCLIM estimator </w:t>
            </w:r>
          </w:p>
        </w:tc>
        <w:tc>
          <w:tcPr>
            <w:tcW w:w="1100" w:type="pct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r w:rsidRPr="000E1E8F">
              <w:rPr>
                <w:color w:val="000000"/>
              </w:rPr>
              <w:t>22.88 °C</w:t>
            </w:r>
          </w:p>
        </w:tc>
        <w:tc>
          <w:tcPr>
            <w:tcW w:w="1050" w:type="pct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</w:p>
        </w:tc>
        <w:tc>
          <w:tcPr>
            <w:tcW w:w="950" w:type="pct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</w:p>
        </w:tc>
      </w:tr>
      <w:tr w:rsidR="00231FDE" w:rsidRPr="000E1E8F" w:rsidTr="00231FDE">
        <w:trPr>
          <w:cantSplit/>
        </w:trPr>
        <w:tc>
          <w:tcPr>
            <w:tcW w:w="1900" w:type="pct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r w:rsidRPr="000E1E8F">
              <w:rPr>
                <w:color w:val="000000"/>
              </w:rPr>
              <w:lastRenderedPageBreak/>
              <w:t xml:space="preserve">Air temperature, minimum - LOCCLIM estimator </w:t>
            </w:r>
          </w:p>
        </w:tc>
        <w:tc>
          <w:tcPr>
            <w:tcW w:w="1100" w:type="pct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r w:rsidRPr="000E1E8F">
              <w:rPr>
                <w:color w:val="000000"/>
              </w:rPr>
              <w:t>8.42 °C</w:t>
            </w:r>
          </w:p>
        </w:tc>
        <w:tc>
          <w:tcPr>
            <w:tcW w:w="1050" w:type="pct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</w:p>
        </w:tc>
        <w:tc>
          <w:tcPr>
            <w:tcW w:w="950" w:type="pct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</w:p>
        </w:tc>
      </w:tr>
      <w:tr w:rsidR="00231FDE" w:rsidRPr="000E1E8F" w:rsidTr="00231FDE">
        <w:trPr>
          <w:cantSplit/>
        </w:trPr>
        <w:tc>
          <w:tcPr>
            <w:tcW w:w="1900" w:type="pct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r w:rsidRPr="000E1E8F">
              <w:rPr>
                <w:color w:val="000000"/>
              </w:rPr>
              <w:t xml:space="preserve">Canopy height </w:t>
            </w:r>
          </w:p>
        </w:tc>
        <w:tc>
          <w:tcPr>
            <w:tcW w:w="1100" w:type="pct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r w:rsidRPr="000E1E8F">
              <w:rPr>
                <w:color w:val="000000"/>
              </w:rPr>
              <w:t>0.8 m</w:t>
            </w:r>
          </w:p>
        </w:tc>
        <w:tc>
          <w:tcPr>
            <w:tcW w:w="1050" w:type="pct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</w:p>
        </w:tc>
        <w:tc>
          <w:tcPr>
            <w:tcW w:w="950" w:type="pct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r w:rsidRPr="000E1E8F">
              <w:rPr>
                <w:color w:val="000000"/>
              </w:rPr>
              <w:t xml:space="preserve">Mobile Tower - </w:t>
            </w:r>
            <w:proofErr w:type="spellStart"/>
            <w:r w:rsidRPr="000E1E8F">
              <w:rPr>
                <w:color w:val="000000"/>
              </w:rPr>
              <w:t>AmeriFlux</w:t>
            </w:r>
            <w:proofErr w:type="spellEnd"/>
            <w:r w:rsidRPr="000E1E8F">
              <w:rPr>
                <w:color w:val="000000"/>
              </w:rPr>
              <w:t xml:space="preserve"> Site </w:t>
            </w:r>
            <w:proofErr w:type="spellStart"/>
            <w:r w:rsidRPr="000E1E8F">
              <w:rPr>
                <w:color w:val="000000"/>
              </w:rPr>
              <w:t>Intercomparison</w:t>
            </w:r>
            <w:proofErr w:type="spellEnd"/>
            <w:r w:rsidRPr="000E1E8F">
              <w:rPr>
                <w:color w:val="000000"/>
              </w:rPr>
              <w:t xml:space="preserve"> Documentation - Hongyan Luo</w:t>
            </w:r>
          </w:p>
        </w:tc>
      </w:tr>
      <w:tr w:rsidR="00231FDE" w:rsidRPr="000E1E8F" w:rsidTr="00231FDE">
        <w:trPr>
          <w:cantSplit/>
        </w:trPr>
        <w:tc>
          <w:tcPr>
            <w:tcW w:w="1900" w:type="pct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r w:rsidRPr="000E1E8F">
              <w:rPr>
                <w:color w:val="000000"/>
              </w:rPr>
              <w:t xml:space="preserve">Elevation </w:t>
            </w:r>
          </w:p>
        </w:tc>
        <w:tc>
          <w:tcPr>
            <w:tcW w:w="1100" w:type="pct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r w:rsidRPr="000E1E8F">
              <w:rPr>
                <w:color w:val="000000"/>
              </w:rPr>
              <w:t>0 m</w:t>
            </w:r>
          </w:p>
        </w:tc>
        <w:tc>
          <w:tcPr>
            <w:tcW w:w="1050" w:type="pct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</w:p>
        </w:tc>
        <w:tc>
          <w:tcPr>
            <w:tcW w:w="950" w:type="pct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r w:rsidRPr="000E1E8F">
              <w:rPr>
                <w:color w:val="000000"/>
              </w:rPr>
              <w:t xml:space="preserve">Mobile Tower - </w:t>
            </w:r>
            <w:proofErr w:type="spellStart"/>
            <w:r w:rsidRPr="000E1E8F">
              <w:rPr>
                <w:color w:val="000000"/>
              </w:rPr>
              <w:t>AmeriFlux</w:t>
            </w:r>
            <w:proofErr w:type="spellEnd"/>
            <w:r w:rsidRPr="000E1E8F">
              <w:rPr>
                <w:color w:val="000000"/>
              </w:rPr>
              <w:t xml:space="preserve"> Site </w:t>
            </w:r>
            <w:proofErr w:type="spellStart"/>
            <w:r w:rsidRPr="000E1E8F">
              <w:rPr>
                <w:color w:val="000000"/>
              </w:rPr>
              <w:t>Intercomparison</w:t>
            </w:r>
            <w:proofErr w:type="spellEnd"/>
            <w:r w:rsidRPr="000E1E8F">
              <w:rPr>
                <w:color w:val="000000"/>
              </w:rPr>
              <w:t xml:space="preserve"> Documentation - Hongyan Luo</w:t>
            </w:r>
          </w:p>
        </w:tc>
      </w:tr>
      <w:tr w:rsidR="00231FDE" w:rsidRPr="000E1E8F" w:rsidTr="00231FDE">
        <w:trPr>
          <w:cantSplit/>
        </w:trPr>
        <w:tc>
          <w:tcPr>
            <w:tcW w:w="1900" w:type="pct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proofErr w:type="spellStart"/>
            <w:r w:rsidRPr="000E1E8F">
              <w:rPr>
                <w:color w:val="000000"/>
              </w:rPr>
              <w:t>Koeppen</w:t>
            </w:r>
            <w:proofErr w:type="spellEnd"/>
            <w:r w:rsidRPr="000E1E8F">
              <w:rPr>
                <w:color w:val="000000"/>
              </w:rPr>
              <w:t xml:space="preserve">-Geiger Climate Type </w:t>
            </w:r>
          </w:p>
        </w:tc>
        <w:tc>
          <w:tcPr>
            <w:tcW w:w="1100" w:type="pct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r w:rsidRPr="000E1E8F">
              <w:rPr>
                <w:color w:val="000000"/>
              </w:rPr>
              <w:t>Temperate/</w:t>
            </w:r>
            <w:proofErr w:type="spellStart"/>
            <w:r w:rsidRPr="000E1E8F">
              <w:rPr>
                <w:color w:val="000000"/>
              </w:rPr>
              <w:t>Dry_Summer</w:t>
            </w:r>
            <w:proofErr w:type="spellEnd"/>
            <w:r w:rsidRPr="000E1E8F">
              <w:rPr>
                <w:color w:val="000000"/>
              </w:rPr>
              <w:t>/</w:t>
            </w:r>
            <w:proofErr w:type="spellStart"/>
            <w:r w:rsidRPr="000E1E8F">
              <w:rPr>
                <w:color w:val="000000"/>
              </w:rPr>
              <w:t>Warm_Summer</w:t>
            </w:r>
            <w:proofErr w:type="spellEnd"/>
            <w:r w:rsidRPr="000E1E8F">
              <w:rPr>
                <w:color w:val="000000"/>
              </w:rPr>
              <w:t xml:space="preserve"> </w:t>
            </w:r>
          </w:p>
        </w:tc>
        <w:tc>
          <w:tcPr>
            <w:tcW w:w="1050" w:type="pct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</w:p>
        </w:tc>
        <w:tc>
          <w:tcPr>
            <w:tcW w:w="950" w:type="pct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proofErr w:type="spellStart"/>
            <w:r w:rsidRPr="000E1E8F">
              <w:rPr>
                <w:color w:val="000000"/>
              </w:rPr>
              <w:t>Koppen</w:t>
            </w:r>
            <w:proofErr w:type="spellEnd"/>
            <w:r w:rsidRPr="000E1E8F">
              <w:rPr>
                <w:color w:val="000000"/>
              </w:rPr>
              <w:t xml:space="preserve">-Geiger Climate Classification, http://www.hydrol-earth-syst-sci.net/11/1633/2007/hess-11-1633-2007.html, resolution is .1 degree by .1 degree - By Tammy </w:t>
            </w:r>
            <w:proofErr w:type="spellStart"/>
            <w:r w:rsidRPr="000E1E8F">
              <w:rPr>
                <w:color w:val="000000"/>
              </w:rPr>
              <w:t>Beaty</w:t>
            </w:r>
            <w:proofErr w:type="spellEnd"/>
          </w:p>
        </w:tc>
      </w:tr>
      <w:tr w:rsidR="00231FDE" w:rsidRPr="000E1E8F" w:rsidTr="00231FDE">
        <w:trPr>
          <w:cantSplit/>
        </w:trPr>
        <w:tc>
          <w:tcPr>
            <w:tcW w:w="1900" w:type="pct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r w:rsidRPr="000E1E8F">
              <w:rPr>
                <w:color w:val="000000"/>
              </w:rPr>
              <w:t xml:space="preserve">Measured period </w:t>
            </w:r>
          </w:p>
        </w:tc>
        <w:tc>
          <w:tcPr>
            <w:tcW w:w="1100" w:type="pct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r w:rsidRPr="000E1E8F">
              <w:rPr>
                <w:color w:val="000000"/>
              </w:rPr>
              <w:t xml:space="preserve">2006 - </w:t>
            </w:r>
          </w:p>
        </w:tc>
        <w:tc>
          <w:tcPr>
            <w:tcW w:w="1050" w:type="pct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</w:p>
        </w:tc>
        <w:tc>
          <w:tcPr>
            <w:tcW w:w="950" w:type="pct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r w:rsidRPr="000E1E8F">
              <w:rPr>
                <w:color w:val="000000"/>
              </w:rPr>
              <w:t>From Access database, June 2007</w:t>
            </w:r>
          </w:p>
        </w:tc>
      </w:tr>
      <w:tr w:rsidR="00231FDE" w:rsidRPr="000E1E8F" w:rsidTr="00231FDE">
        <w:trPr>
          <w:cantSplit/>
        </w:trPr>
        <w:tc>
          <w:tcPr>
            <w:tcW w:w="1900" w:type="pct"/>
            <w:tcBorders>
              <w:top w:val="outset" w:sz="6" w:space="0" w:color="2D446D"/>
              <w:left w:val="outset" w:sz="6" w:space="0" w:color="2D446D"/>
              <w:bottom w:val="outset" w:sz="6" w:space="0" w:color="2D446D"/>
              <w:right w:val="outset" w:sz="6" w:space="0" w:color="2D446D"/>
            </w:tcBorders>
            <w:tcMar>
              <w:top w:w="40" w:type="dxa"/>
              <w:left w:w="32" w:type="dxa"/>
              <w:bottom w:w="40" w:type="dxa"/>
              <w:right w:w="32" w:type="dxa"/>
            </w:tcMar>
            <w:vAlign w:val="center"/>
            <w:hideMark/>
          </w:tcPr>
          <w:p w:rsidR="00231FDE" w:rsidRPr="000E1E8F" w:rsidRDefault="00231FDE">
            <w:pPr>
              <w:spacing w:after="0" w:afterAutospacing="0"/>
              <w:rPr>
                <w:color w:val="000000"/>
              </w:rPr>
            </w:pPr>
            <w:r w:rsidRPr="000E1E8F">
              <w:rPr>
                <w:color w:val="000000"/>
              </w:rPr>
              <w:t xml:space="preserve">Precipitation - LOCCLIM estimator </w:t>
            </w:r>
          </w:p>
        </w:tc>
        <w:tc>
          <w:tcPr>
            <w:tcW w:w="0" w:type="auto"/>
            <w:vAlign w:val="center"/>
            <w:hideMark/>
          </w:tcPr>
          <w:p w:rsidR="00231FDE" w:rsidRPr="000E1E8F" w:rsidRDefault="00231FDE">
            <w:pPr>
              <w:spacing w:after="0" w:afterAutospacing="0"/>
            </w:pPr>
          </w:p>
        </w:tc>
        <w:tc>
          <w:tcPr>
            <w:tcW w:w="0" w:type="auto"/>
            <w:vAlign w:val="center"/>
            <w:hideMark/>
          </w:tcPr>
          <w:p w:rsidR="00231FDE" w:rsidRPr="000E1E8F" w:rsidRDefault="00231FDE">
            <w:pPr>
              <w:spacing w:after="0" w:afterAutospacing="0"/>
            </w:pPr>
          </w:p>
        </w:tc>
        <w:tc>
          <w:tcPr>
            <w:tcW w:w="0" w:type="auto"/>
            <w:vAlign w:val="center"/>
            <w:hideMark/>
          </w:tcPr>
          <w:p w:rsidR="00231FDE" w:rsidRPr="000E1E8F" w:rsidRDefault="00231FDE">
            <w:pPr>
              <w:spacing w:after="0" w:afterAutospacing="0"/>
            </w:pPr>
          </w:p>
        </w:tc>
      </w:tr>
    </w:tbl>
    <w:p w:rsidR="00231FDE" w:rsidRDefault="00231FDE"/>
    <w:sectPr w:rsidR="00231FDE" w:rsidSect="00410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7712F"/>
    <w:multiLevelType w:val="multilevel"/>
    <w:tmpl w:val="D372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220E4A"/>
    <w:multiLevelType w:val="multilevel"/>
    <w:tmpl w:val="EC74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oNotDisplayPageBoundaries/>
  <w:proofState w:spelling="clean" w:grammar="clean"/>
  <w:defaultTabStop w:val="720"/>
  <w:characterSpacingControl w:val="doNotCompress"/>
  <w:compat/>
  <w:rsids>
    <w:rsidRoot w:val="00231FDE"/>
    <w:rsid w:val="000D16A0"/>
    <w:rsid w:val="000E1E8F"/>
    <w:rsid w:val="00146E2B"/>
    <w:rsid w:val="001A5029"/>
    <w:rsid w:val="00231FDE"/>
    <w:rsid w:val="00410D4A"/>
    <w:rsid w:val="00415F90"/>
    <w:rsid w:val="006700C2"/>
    <w:rsid w:val="006C1C77"/>
    <w:rsid w:val="007404CB"/>
    <w:rsid w:val="00A56C57"/>
    <w:rsid w:val="00B20576"/>
    <w:rsid w:val="00C93C2E"/>
    <w:rsid w:val="00E75ED0"/>
    <w:rsid w:val="00FE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D4A"/>
  </w:style>
  <w:style w:type="paragraph" w:styleId="Heading1">
    <w:name w:val="heading 1"/>
    <w:basedOn w:val="Normal"/>
    <w:link w:val="Heading1Char"/>
    <w:uiPriority w:val="9"/>
    <w:qFormat/>
    <w:rsid w:val="00231FDE"/>
    <w:pPr>
      <w:spacing w:before="100" w:beforeAutospacing="1"/>
      <w:ind w:firstLine="0"/>
      <w:outlineLvl w:val="0"/>
    </w:pPr>
    <w:rPr>
      <w:rFonts w:ascii="Times New Roman" w:eastAsia="Times New Roman" w:hAnsi="Times New Roman" w:cs="Times New Roman"/>
      <w:b/>
      <w:bCs/>
      <w:color w:val="408080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rsid w:val="00231FDE"/>
    <w:pPr>
      <w:spacing w:before="100" w:beforeAutospacing="1"/>
      <w:ind w:firstLine="0"/>
      <w:outlineLvl w:val="1"/>
    </w:pPr>
    <w:rPr>
      <w:rFonts w:ascii="Times New Roman" w:eastAsia="Times New Roman" w:hAnsi="Times New Roman" w:cs="Times New Roman"/>
      <w:b/>
      <w:bCs/>
      <w:color w:val="408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FDE"/>
    <w:rPr>
      <w:rFonts w:ascii="Times New Roman" w:eastAsia="Times New Roman" w:hAnsi="Times New Roman" w:cs="Times New Roman"/>
      <w:b/>
      <w:bCs/>
      <w:color w:val="408080"/>
      <w:kern w:val="36"/>
      <w:sz w:val="31"/>
      <w:szCs w:val="31"/>
    </w:rPr>
  </w:style>
  <w:style w:type="character" w:customStyle="1" w:styleId="Heading2Char">
    <w:name w:val="Heading 2 Char"/>
    <w:basedOn w:val="DefaultParagraphFont"/>
    <w:link w:val="Heading2"/>
    <w:uiPriority w:val="9"/>
    <w:rsid w:val="00231FDE"/>
    <w:rPr>
      <w:rFonts w:ascii="Times New Roman" w:eastAsia="Times New Roman" w:hAnsi="Times New Roman" w:cs="Times New Roman"/>
      <w:b/>
      <w:bCs/>
      <w:color w:val="40808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31FDE"/>
    <w:rPr>
      <w:color w:val="0000FF"/>
      <w:u w:val="single"/>
    </w:rPr>
  </w:style>
  <w:style w:type="paragraph" w:customStyle="1" w:styleId="authors">
    <w:name w:val="authors"/>
    <w:basedOn w:val="Normal"/>
    <w:rsid w:val="00146E2B"/>
    <w:pPr>
      <w:spacing w:before="100" w:before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ear">
    <w:name w:val="year"/>
    <w:basedOn w:val="DefaultParagraphFont"/>
    <w:rsid w:val="00146E2B"/>
  </w:style>
  <w:style w:type="paragraph" w:customStyle="1" w:styleId="title">
    <w:name w:val="title"/>
    <w:basedOn w:val="Normal"/>
    <w:rsid w:val="00146E2B"/>
    <w:pPr>
      <w:spacing w:before="100" w:before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a">
    <w:name w:val="comma"/>
    <w:basedOn w:val="DefaultParagraphFont"/>
    <w:rsid w:val="00146E2B"/>
  </w:style>
  <w:style w:type="paragraph" w:customStyle="1" w:styleId="journalgroup">
    <w:name w:val="journalgroup"/>
    <w:basedOn w:val="Normal"/>
    <w:rsid w:val="00146E2B"/>
    <w:pPr>
      <w:spacing w:before="100" w:before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ournal">
    <w:name w:val="journal"/>
    <w:basedOn w:val="DefaultParagraphFont"/>
    <w:rsid w:val="00146E2B"/>
  </w:style>
  <w:style w:type="character" w:customStyle="1" w:styleId="doi">
    <w:name w:val="doi"/>
    <w:basedOn w:val="DefaultParagraphFont"/>
    <w:rsid w:val="00146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855631">
      <w:bodyDiv w:val="1"/>
      <w:marLeft w:val="159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2122">
          <w:marLeft w:val="80"/>
          <w:marRight w:val="0"/>
          <w:marTop w:val="318"/>
          <w:marBottom w:val="2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206">
              <w:marLeft w:val="119"/>
              <w:marRight w:val="40"/>
              <w:marTop w:val="0"/>
              <w:marBottom w:val="2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6719">
                  <w:marLeft w:val="0"/>
                  <w:marRight w:val="0"/>
                  <w:marTop w:val="15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7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7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docchi@berkeley.edu" TargetMode="External"/><Relationship Id="rId3" Type="http://schemas.openxmlformats.org/officeDocument/2006/relationships/styles" Target="styles.xml"/><Relationship Id="rId7" Type="http://schemas.openxmlformats.org/officeDocument/2006/relationships/hyperlink" Target="http://daac.ornl.gov/cgi-bin/MODIS/GR_col5_1/mod_viz.html?id=106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ature.berkeley.edu/~bmetdata/public/index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09B19-B2B8-4634-A565-5D840AFB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697</Words>
  <Characters>3974</Characters>
  <Application>Microsoft Office Word</Application>
  <DocSecurity>0</DocSecurity>
  <Lines>33</Lines>
  <Paragraphs>9</Paragraphs>
  <ScaleCrop>false</ScaleCrop>
  <Company> 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baldocchi</dc:creator>
  <cp:keywords/>
  <dc:description/>
  <cp:lastModifiedBy>dennis baldocchi</cp:lastModifiedBy>
  <cp:revision>6</cp:revision>
  <dcterms:created xsi:type="dcterms:W3CDTF">2011-01-14T21:26:00Z</dcterms:created>
  <dcterms:modified xsi:type="dcterms:W3CDTF">2011-01-22T00:46:00Z</dcterms:modified>
</cp:coreProperties>
</file>